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D3" w:rsidRDefault="00E55B05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  <w:r w:rsidRPr="00182E8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E80BD3">
        <w:rPr>
          <w:rFonts w:ascii="Times New Roman" w:hAnsi="Times New Roman" w:cs="Times New Roman"/>
          <w:color w:val="444444"/>
          <w:sz w:val="28"/>
          <w:szCs w:val="28"/>
        </w:rPr>
        <w:t>Изменения в законодательстве.</w:t>
      </w:r>
    </w:p>
    <w:p w:rsidR="00E80BD3" w:rsidRDefault="00E80BD3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D3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№340-ФЗ от 02.10.2024 в Уголовный кодекс и Уголовно-процессуальный кодекс РФ внесены изменения, регламентирующие вопросы привлечения к уголовной ответственности участников Специальной военной операции (далее – СВО), в том числе на стадии судебного производства. </w:t>
      </w:r>
    </w:p>
    <w:p w:rsidR="00E80BD3" w:rsidRDefault="00E80BD3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D3">
        <w:rPr>
          <w:rFonts w:ascii="Times New Roman" w:hAnsi="Times New Roman" w:cs="Times New Roman"/>
          <w:sz w:val="28"/>
          <w:szCs w:val="28"/>
        </w:rPr>
        <w:t xml:space="preserve">Так, в ст. 781 УК РФ уточнено, что отмеченная категория лиц освобождается от уголовной ответственности в случае, если производство по уголовному делу приостановлено по ходатайству воинской части (учреждения). </w:t>
      </w:r>
    </w:p>
    <w:p w:rsidR="00E80BD3" w:rsidRDefault="00E80BD3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D3">
        <w:rPr>
          <w:rFonts w:ascii="Times New Roman" w:hAnsi="Times New Roman" w:cs="Times New Roman"/>
          <w:sz w:val="28"/>
          <w:szCs w:val="28"/>
        </w:rPr>
        <w:t xml:space="preserve">Кроме того, ст. 282 УПК РФ дополнена полномочиями суда по прекращению уголовных дел. Регламентированы вопросы отмены или изменения меры пресечения в отношении военнослужащих. Соответствующие изменения внесены в ст. 110 УПК РФ. </w:t>
      </w:r>
    </w:p>
    <w:p w:rsidR="00E80BD3" w:rsidRDefault="00E80BD3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D3">
        <w:rPr>
          <w:rFonts w:ascii="Times New Roman" w:hAnsi="Times New Roman" w:cs="Times New Roman"/>
          <w:sz w:val="28"/>
          <w:szCs w:val="28"/>
        </w:rPr>
        <w:t xml:space="preserve">Уточнены ст. 238 и ст. 239 УПК РФ, касающиеся порядка приостановления производства по уголовным делам и их прекращения в отношении участников СВО. </w:t>
      </w:r>
    </w:p>
    <w:p w:rsidR="004C1919" w:rsidRPr="00E80BD3" w:rsidRDefault="00E80BD3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D3">
        <w:rPr>
          <w:rFonts w:ascii="Times New Roman" w:hAnsi="Times New Roman" w:cs="Times New Roman"/>
          <w:sz w:val="28"/>
          <w:szCs w:val="28"/>
        </w:rPr>
        <w:t>Настоящим законом также регламентированы вопросы апелляционного производства по уголовным делам в отношении участников СВО (ст. 3897,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BD3">
        <w:rPr>
          <w:rFonts w:ascii="Times New Roman" w:hAnsi="Times New Roman" w:cs="Times New Roman"/>
          <w:sz w:val="28"/>
          <w:szCs w:val="28"/>
        </w:rPr>
        <w:t>38911 ,</w:t>
      </w:r>
      <w:proofErr w:type="gramEnd"/>
      <w:r w:rsidRPr="00E80BD3">
        <w:rPr>
          <w:rFonts w:ascii="Times New Roman" w:hAnsi="Times New Roman" w:cs="Times New Roman"/>
          <w:sz w:val="28"/>
          <w:szCs w:val="28"/>
        </w:rPr>
        <w:t xml:space="preserve"> 38913 , 38926 УПК РФ).</w:t>
      </w:r>
    </w:p>
    <w:sectPr w:rsidR="004C1919" w:rsidRPr="00E8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C7"/>
    <w:rsid w:val="00047A2C"/>
    <w:rsid w:val="000A6672"/>
    <w:rsid w:val="001629C7"/>
    <w:rsid w:val="00182E88"/>
    <w:rsid w:val="0023133A"/>
    <w:rsid w:val="002B7FA9"/>
    <w:rsid w:val="003238B3"/>
    <w:rsid w:val="004C1919"/>
    <w:rsid w:val="00806F4E"/>
    <w:rsid w:val="00AB4D72"/>
    <w:rsid w:val="00AC0B04"/>
    <w:rsid w:val="00B702D9"/>
    <w:rsid w:val="00CB2F68"/>
    <w:rsid w:val="00E26E30"/>
    <w:rsid w:val="00E55B05"/>
    <w:rsid w:val="00E80BD3"/>
    <w:rsid w:val="00F0011D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2AAE0-5835-45FB-BFF9-AB9D8E9F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79304237990</dc:creator>
  <cp:lastModifiedBy>Admin</cp:lastModifiedBy>
  <cp:revision>2</cp:revision>
  <dcterms:created xsi:type="dcterms:W3CDTF">2024-10-10T12:28:00Z</dcterms:created>
  <dcterms:modified xsi:type="dcterms:W3CDTF">2024-10-10T12:28:00Z</dcterms:modified>
</cp:coreProperties>
</file>